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795E" w:rsidRDefault="00D0353B">
      <w:pPr>
        <w:shd w:val="clear" w:color="auto" w:fill="B4C6E7"/>
        <w:jc w:val="center"/>
        <w:rPr>
          <w:rFonts w:ascii="Century Gothic" w:eastAsia="Century Gothic" w:hAnsi="Century Gothic" w:cs="Century Gothic"/>
          <w:b/>
          <w:i/>
          <w:sz w:val="24"/>
          <w:szCs w:val="24"/>
        </w:rPr>
      </w:pPr>
      <w:bookmarkStart w:id="0" w:name="_GoBack"/>
      <w:bookmarkEnd w:id="0"/>
      <w:r>
        <w:rPr>
          <w:rFonts w:ascii="Century Gothic" w:eastAsia="Century Gothic" w:hAnsi="Century Gothic" w:cs="Century Gothic"/>
          <w:b/>
          <w:i/>
          <w:sz w:val="24"/>
          <w:szCs w:val="24"/>
        </w:rPr>
        <w:t xml:space="preserve">VENERABLE MIGUEL ÁNGEL BUILES GÓMEZ EN COMUNIÓN- </w:t>
      </w:r>
      <w:r>
        <w:rPr>
          <w:rFonts w:ascii="Century Gothic" w:eastAsia="Century Gothic" w:hAnsi="Century Gothic" w:cs="Century Gothic"/>
          <w:b/>
          <w:i/>
          <w:sz w:val="24"/>
          <w:szCs w:val="24"/>
          <w:shd w:val="clear" w:color="auto" w:fill="B4C6E7"/>
        </w:rPr>
        <w:t>PARTICIPACIÓN-</w:t>
      </w:r>
      <w:r>
        <w:rPr>
          <w:rFonts w:ascii="Century Gothic" w:eastAsia="Century Gothic" w:hAnsi="Century Gothic" w:cs="Century Gothic"/>
          <w:b/>
          <w:i/>
          <w:color w:val="202124"/>
          <w:sz w:val="24"/>
          <w:szCs w:val="24"/>
          <w:shd w:val="clear" w:color="auto" w:fill="B4C6E7"/>
        </w:rPr>
        <w:t xml:space="preserve"> MISIÓN</w:t>
      </w:r>
    </w:p>
    <w:p w14:paraId="00000002" w14:textId="77777777" w:rsidR="0008795E" w:rsidRDefault="0008795E">
      <w:pPr>
        <w:jc w:val="center"/>
        <w:rPr>
          <w:rFonts w:ascii="Century Gothic" w:eastAsia="Century Gothic" w:hAnsi="Century Gothic" w:cs="Century Gothic"/>
          <w:b/>
        </w:rPr>
      </w:pPr>
    </w:p>
    <w:p w14:paraId="00000003" w14:textId="4939BD64" w:rsidR="0008795E" w:rsidRDefault="00D0353B">
      <w:pPr>
        <w:shd w:val="clear" w:color="auto" w:fill="FFFFFF"/>
        <w:jc w:val="both"/>
        <w:rPr>
          <w:rFonts w:ascii="Century Gothic" w:eastAsia="Century Gothic" w:hAnsi="Century Gothic" w:cs="Century Gothic"/>
        </w:rPr>
      </w:pPr>
      <w:r>
        <w:rPr>
          <w:rFonts w:ascii="Century Gothic" w:eastAsia="Century Gothic" w:hAnsi="Century Gothic" w:cs="Century Gothic"/>
          <w:b/>
          <w:highlight w:val="white"/>
        </w:rPr>
        <w:t>OBJETIVO:</w:t>
      </w:r>
      <w:r w:rsidR="00DD4A70">
        <w:rPr>
          <w:rFonts w:ascii="Century Gothic" w:eastAsia="Century Gothic" w:hAnsi="Century Gothic" w:cs="Century Gothic"/>
          <w:b/>
          <w:highlight w:val="white"/>
        </w:rPr>
        <w:t xml:space="preserve"> </w:t>
      </w:r>
      <w:r>
        <w:rPr>
          <w:rFonts w:ascii="Century Gothic" w:eastAsia="Century Gothic" w:hAnsi="Century Gothic" w:cs="Century Gothic"/>
          <w:highlight w:val="white"/>
        </w:rPr>
        <w:t xml:space="preserve">Dar a conocer el sentido sinodal en que vivió </w:t>
      </w:r>
      <w:r w:rsidR="00DD4A70">
        <w:rPr>
          <w:rFonts w:ascii="Century Gothic" w:eastAsia="Century Gothic" w:hAnsi="Century Gothic" w:cs="Century Gothic"/>
        </w:rPr>
        <w:t xml:space="preserve">el </w:t>
      </w:r>
      <w:r>
        <w:rPr>
          <w:rFonts w:ascii="Century Gothic" w:eastAsia="Century Gothic" w:hAnsi="Century Gothic" w:cs="Century Gothic"/>
        </w:rPr>
        <w:t>Venerable Monseñor Miguel Ángel Builes Gómez a</w:t>
      </w:r>
      <w:r w:rsidR="00DD4A70">
        <w:rPr>
          <w:rFonts w:ascii="Century Gothic" w:eastAsia="Century Gothic" w:hAnsi="Century Gothic" w:cs="Century Gothic"/>
        </w:rPr>
        <w:t xml:space="preserve"> los jóvenes entre 15 y 18 años</w:t>
      </w:r>
      <w:r>
        <w:rPr>
          <w:rFonts w:ascii="Century Gothic" w:eastAsia="Century Gothic" w:hAnsi="Century Gothic" w:cs="Century Gothic"/>
        </w:rPr>
        <w:t>, para aprender a caminar juntos en comunión, participación y misión como verdaderos discípulos misioneros en el hoy de nuestra Iglesia Católica.</w:t>
      </w:r>
    </w:p>
    <w:p w14:paraId="00000004"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 xml:space="preserve">COMENTARIO INICIAL: </w:t>
      </w:r>
    </w:p>
    <w:p w14:paraId="00000005" w14:textId="10666480" w:rsidR="0008795E" w:rsidRDefault="00D0353B">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Nos reunimos hoy en torno a la vida de uno de los más grandes hombres del siglo XX. Es el Venerable Obispo “Misionero de </w:t>
      </w:r>
      <w:r w:rsidR="00DD4A70">
        <w:rPr>
          <w:rFonts w:ascii="Century Gothic" w:eastAsia="Century Gothic" w:hAnsi="Century Gothic" w:cs="Century Gothic"/>
        </w:rPr>
        <w:t>Colombia”, “El</w:t>
      </w:r>
      <w:r>
        <w:rPr>
          <w:rFonts w:ascii="Century Gothic" w:eastAsia="Century Gothic" w:hAnsi="Century Gothic" w:cs="Century Gothic"/>
        </w:rPr>
        <w:t xml:space="preserve"> gigante de las </w:t>
      </w:r>
      <w:r w:rsidR="00DD4A70">
        <w:rPr>
          <w:rFonts w:ascii="Century Gothic" w:eastAsia="Century Gothic" w:hAnsi="Century Gothic" w:cs="Century Gothic"/>
        </w:rPr>
        <w:t xml:space="preserve">virtudes y celo misionero”, el </w:t>
      </w:r>
      <w:r>
        <w:rPr>
          <w:rFonts w:ascii="Century Gothic" w:eastAsia="Century Gothic" w:hAnsi="Century Gothic" w:cs="Century Gothic"/>
        </w:rPr>
        <w:t>fundador, el padre, el pastor,</w:t>
      </w:r>
      <w:r w:rsidR="00DD4A70">
        <w:rPr>
          <w:rFonts w:ascii="Century Gothic" w:eastAsia="Century Gothic" w:hAnsi="Century Gothic" w:cs="Century Gothic"/>
        </w:rPr>
        <w:t xml:space="preserve"> el </w:t>
      </w:r>
      <w:r>
        <w:rPr>
          <w:rFonts w:ascii="Century Gothic" w:eastAsia="Century Gothic" w:hAnsi="Century Gothic" w:cs="Century Gothic"/>
        </w:rPr>
        <w:t>místico y profeta Mons. Miguel Ángel Builes Gómez. En esta ocasión descubriendo su dimensión sinodal. Vivamos con gran fe y alegría esta experiencia de encuentro.</w:t>
      </w:r>
    </w:p>
    <w:p w14:paraId="00000006"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AMBIENTACIÓN-DECORACIÓN:</w:t>
      </w:r>
    </w:p>
    <w:p w14:paraId="00000007" w14:textId="61BD933C" w:rsidR="0008795E" w:rsidRDefault="00D0353B">
      <w:pPr>
        <w:shd w:val="clear" w:color="auto" w:fill="FFFFFF"/>
        <w:jc w:val="both"/>
        <w:rPr>
          <w:rFonts w:ascii="Century Gothic" w:eastAsia="Century Gothic" w:hAnsi="Century Gothic" w:cs="Century Gothic"/>
        </w:rPr>
      </w:pPr>
      <w:r>
        <w:rPr>
          <w:rFonts w:ascii="Century Gothic" w:eastAsia="Century Gothic" w:hAnsi="Century Gothic" w:cs="Century Gothic"/>
        </w:rPr>
        <w:t>En el espacio de reunión con los jóvenes debe a</w:t>
      </w:r>
      <w:r w:rsidR="00DD4A70">
        <w:rPr>
          <w:rFonts w:ascii="Century Gothic" w:eastAsia="Century Gothic" w:hAnsi="Century Gothic" w:cs="Century Gothic"/>
        </w:rPr>
        <w:t xml:space="preserve">parecer en el centro del lugar </w:t>
      </w:r>
      <w:r>
        <w:rPr>
          <w:rFonts w:ascii="Century Gothic" w:eastAsia="Century Gothic" w:hAnsi="Century Gothic" w:cs="Century Gothic"/>
        </w:rPr>
        <w:t>el lema de nuestra semana MAB, el logo, la Palabra de Dios, un cirio y unas huellas (una por cada joven asistente), una imagen del mundo.</w:t>
      </w:r>
    </w:p>
    <w:p w14:paraId="00000008"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ORACIÓN Y ALABANZAS:</w:t>
      </w:r>
    </w:p>
    <w:p w14:paraId="00000009" w14:textId="77777777" w:rsidR="0008795E" w:rsidRDefault="00D0353B">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Iniciamos con el himno de la semana MAB y la Oración al Venerable Monseñor Miguel Ángel Builes. </w:t>
      </w:r>
    </w:p>
    <w:p w14:paraId="0000000A"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ILUMINACIÓN BÍBLICA:</w:t>
      </w:r>
    </w:p>
    <w:p w14:paraId="0000000B"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Marcos 6, 7-13</w:t>
      </w:r>
    </w:p>
    <w:p w14:paraId="0000000C" w14:textId="77777777" w:rsidR="0008795E" w:rsidRDefault="00D0353B">
      <w:pPr>
        <w:pBdr>
          <w:top w:val="nil"/>
          <w:left w:val="nil"/>
          <w:bottom w:val="nil"/>
          <w:right w:val="nil"/>
          <w:between w:val="nil"/>
        </w:pBdr>
        <w:shd w:val="clear" w:color="auto" w:fill="FFFFFF"/>
        <w:spacing w:after="0" w:line="276" w:lineRule="auto"/>
        <w:jc w:val="both"/>
        <w:rPr>
          <w:rFonts w:ascii="Century Gothic" w:eastAsia="Century Gothic" w:hAnsi="Century Gothic" w:cs="Century Gothic"/>
          <w:color w:val="222222"/>
        </w:rPr>
      </w:pPr>
      <w:r>
        <w:rPr>
          <w:rFonts w:ascii="Century Gothic" w:eastAsia="Century Gothic" w:hAnsi="Century Gothic" w:cs="Century Gothic"/>
          <w:color w:val="222222"/>
        </w:rPr>
        <w:t>En aquel tiempo, llamó Jesús a los Doce y los fue enviando de dos en dos, dándoles autoridad sobre los espíritus inmundos. Les encargó que llevaran para el camino un bastón y nada más, pero ni pan, ni alforja, ni dinero suelto en la faja; que llevasen sandalias, pero no una túnica de repuesto.</w:t>
      </w:r>
    </w:p>
    <w:p w14:paraId="0000000D" w14:textId="77777777" w:rsidR="0008795E" w:rsidRDefault="00D0353B">
      <w:pPr>
        <w:pBdr>
          <w:top w:val="nil"/>
          <w:left w:val="nil"/>
          <w:bottom w:val="nil"/>
          <w:right w:val="nil"/>
          <w:between w:val="nil"/>
        </w:pBdr>
        <w:shd w:val="clear" w:color="auto" w:fill="FFFFFF"/>
        <w:spacing w:after="0" w:line="276" w:lineRule="auto"/>
        <w:jc w:val="both"/>
        <w:rPr>
          <w:rFonts w:ascii="Century Gothic" w:eastAsia="Century Gothic" w:hAnsi="Century Gothic" w:cs="Century Gothic"/>
          <w:color w:val="222222"/>
        </w:rPr>
      </w:pPr>
      <w:r>
        <w:rPr>
          <w:rFonts w:ascii="Century Gothic" w:eastAsia="Century Gothic" w:hAnsi="Century Gothic" w:cs="Century Gothic"/>
          <w:color w:val="222222"/>
        </w:rPr>
        <w:t>Y añadió: – «Quedaos en la casa donde entréis, hasta que os vayáis de aquel sitio.</w:t>
      </w:r>
    </w:p>
    <w:p w14:paraId="0000000E" w14:textId="77777777" w:rsidR="0008795E" w:rsidRDefault="00D0353B">
      <w:pPr>
        <w:pBdr>
          <w:top w:val="nil"/>
          <w:left w:val="nil"/>
          <w:bottom w:val="nil"/>
          <w:right w:val="nil"/>
          <w:between w:val="nil"/>
        </w:pBdr>
        <w:shd w:val="clear" w:color="auto" w:fill="FFFFFF"/>
        <w:spacing w:after="0" w:line="276" w:lineRule="auto"/>
        <w:jc w:val="both"/>
        <w:rPr>
          <w:rFonts w:ascii="Century Gothic" w:eastAsia="Century Gothic" w:hAnsi="Century Gothic" w:cs="Century Gothic"/>
          <w:color w:val="222222"/>
        </w:rPr>
      </w:pPr>
      <w:r>
        <w:rPr>
          <w:rFonts w:ascii="Century Gothic" w:eastAsia="Century Gothic" w:hAnsi="Century Gothic" w:cs="Century Gothic"/>
          <w:color w:val="222222"/>
        </w:rPr>
        <w:t>Y si un lugar no os recibe ni os escucha, al marcharos sacudíos el polvo de los pies, para probar su culpa.»</w:t>
      </w:r>
    </w:p>
    <w:p w14:paraId="00000014" w14:textId="3510299A" w:rsidR="0008795E" w:rsidRDefault="00D0353B" w:rsidP="00DD4A70">
      <w:pPr>
        <w:pBdr>
          <w:top w:val="nil"/>
          <w:left w:val="nil"/>
          <w:bottom w:val="nil"/>
          <w:right w:val="nil"/>
          <w:between w:val="nil"/>
        </w:pBdr>
        <w:shd w:val="clear" w:color="auto" w:fill="FFFFFF"/>
        <w:spacing w:after="0" w:line="276" w:lineRule="auto"/>
        <w:jc w:val="both"/>
        <w:rPr>
          <w:rFonts w:ascii="Century Gothic" w:eastAsia="Century Gothic" w:hAnsi="Century Gothic" w:cs="Century Gothic"/>
          <w:color w:val="222222"/>
        </w:rPr>
      </w:pPr>
      <w:r>
        <w:rPr>
          <w:rFonts w:ascii="Century Gothic" w:eastAsia="Century Gothic" w:hAnsi="Century Gothic" w:cs="Century Gothic"/>
          <w:color w:val="222222"/>
        </w:rPr>
        <w:t>Ellos salieron a predicar la conversión, echaban muchos demonios, ungían con aceite a muchos enfermos y los curaban. Palabra del Señor.</w:t>
      </w:r>
    </w:p>
    <w:p w14:paraId="4818CE10" w14:textId="77777777" w:rsidR="00DD4A70" w:rsidRPr="00DD4A70" w:rsidRDefault="00DD4A70" w:rsidP="00DD4A70">
      <w:pPr>
        <w:pBdr>
          <w:top w:val="nil"/>
          <w:left w:val="nil"/>
          <w:bottom w:val="nil"/>
          <w:right w:val="nil"/>
          <w:between w:val="nil"/>
        </w:pBdr>
        <w:shd w:val="clear" w:color="auto" w:fill="FFFFFF"/>
        <w:spacing w:after="0" w:line="276" w:lineRule="auto"/>
        <w:jc w:val="both"/>
        <w:rPr>
          <w:rFonts w:ascii="Century Gothic" w:eastAsia="Century Gothic" w:hAnsi="Century Gothic" w:cs="Century Gothic"/>
          <w:color w:val="222222"/>
        </w:rPr>
      </w:pPr>
    </w:p>
    <w:p w14:paraId="00000015"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REFLEXIÓN:</w:t>
      </w:r>
    </w:p>
    <w:p w14:paraId="00000016" w14:textId="77777777" w:rsidR="0008795E" w:rsidRDefault="00D0353B">
      <w:pPr>
        <w:shd w:val="clear" w:color="auto" w:fill="FFFFFF"/>
        <w:spacing w:before="240" w:after="240"/>
        <w:jc w:val="both"/>
        <w:rPr>
          <w:rFonts w:ascii="Arial" w:eastAsia="Arial" w:hAnsi="Arial" w:cs="Arial"/>
          <w:b/>
          <w:sz w:val="24"/>
          <w:szCs w:val="24"/>
        </w:rPr>
      </w:pPr>
      <w:r>
        <w:rPr>
          <w:rFonts w:ascii="Arial" w:eastAsia="Arial" w:hAnsi="Arial" w:cs="Arial"/>
          <w:b/>
          <w:sz w:val="24"/>
          <w:szCs w:val="24"/>
        </w:rPr>
        <w:t>Monseñor Builes en Comunión, Participación y misión</w:t>
      </w:r>
    </w:p>
    <w:p w14:paraId="00000017" w14:textId="77777777" w:rsidR="0008795E" w:rsidRDefault="00D0353B">
      <w:pPr>
        <w:shd w:val="clear" w:color="auto" w:fill="FFFFFF"/>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Uno de los pilares fundamentales de la Sinodalidad es la Comunión porque la Iglesia católica es en esencia unidad siendo una de las fuentes inspiradas por Cristo así quiso él que fueran reconocidos sus seguidores lo expresa en la oración sacerdotal; "para que todos sean uno, como tú, padre, en mí, y yo en ti, que ellos también sean uno en nosotros” (Jn.17, 21) Monseñor Builes comprendió y vivió a cabalidad este principio ya que siempre se esforzó por tener íntima unión con la Santa Sede, leyendo, estudiando, meditando y enseñando sobre </w:t>
      </w:r>
      <w:r>
        <w:rPr>
          <w:rFonts w:ascii="Century Gothic" w:eastAsia="Century Gothic" w:hAnsi="Century Gothic" w:cs="Century Gothic"/>
          <w:sz w:val="24"/>
          <w:szCs w:val="24"/>
        </w:rPr>
        <w:lastRenderedPageBreak/>
        <w:t>cada documento de los Sumos Pontífices de su tiempo, por mencionar una entre tantas muestras de su comunión eclesial.</w:t>
      </w:r>
    </w:p>
    <w:p w14:paraId="00000018" w14:textId="77777777" w:rsidR="0008795E" w:rsidRDefault="00D0353B">
      <w:pPr>
        <w:shd w:val="clear" w:color="auto" w:fill="FFFFFF"/>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participación es todo aquello que mueve desde dentro a la persona y la impulsa a salir de sí para ir en ayuda del otro, gran testimonio de ello es MAB, cuentan quienes lo conocieron que era un hombre de gran corazón que siempre estaba dispuesto a ayudar al necesitado, también Monseñor Builes era un hombre que el amor le obligaba a estar en continuo movimiento participando de los dolores, alegrías, realidades del mundo que lo rodeaba en su época y visionando el futuro, se preocupaba no solo de los bienes espirituales de su rebaño sino de todo su ser integral.</w:t>
      </w:r>
    </w:p>
    <w:p w14:paraId="00000019" w14:textId="77777777" w:rsidR="0008795E" w:rsidRDefault="00D0353B">
      <w:pPr>
        <w:shd w:val="clear" w:color="auto" w:fill="FFFFFF"/>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duda alguna el palpitar de su corazón se aceleró al escuchar, pronunciar o escribir sobre la evangelización, era su gran sueño, su gran utopía su meta de santidad; “hasta que se salve el último mortal” como lo dice en la primera Alocución a las Hijas de Nuestra Señora de las Misericordias, la misión era para el Venerable Fundador su vida toda, fue su celo misionero el que lo impulsó a fundar cuatro Comunidades para la extensión del Reino y quien lo llevó a dar hasta su propia vida a Imitación de su divino maestro.</w:t>
      </w:r>
    </w:p>
    <w:p w14:paraId="0000001A" w14:textId="77777777" w:rsidR="0008795E" w:rsidRDefault="0008795E">
      <w:pPr>
        <w:shd w:val="clear" w:color="auto" w:fill="FFFFFF"/>
        <w:jc w:val="both"/>
        <w:rPr>
          <w:rFonts w:ascii="Century Gothic" w:eastAsia="Century Gothic" w:hAnsi="Century Gothic" w:cs="Century Gothic"/>
          <w:b/>
          <w:highlight w:val="yellow"/>
        </w:rPr>
      </w:pPr>
    </w:p>
    <w:p w14:paraId="0000001B"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ACTIVIDAD LÚDICA:</w:t>
      </w:r>
    </w:p>
    <w:p w14:paraId="0000001C" w14:textId="77777777" w:rsidR="0008795E" w:rsidRDefault="00D0353B">
      <w:pPr>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Dinámica “caminando juntos”</w:t>
      </w:r>
    </w:p>
    <w:p w14:paraId="0000001D" w14:textId="77777777" w:rsidR="0008795E" w:rsidRDefault="00D0353B">
      <w:pPr>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Formar pequeñas comunidades y entregarle una imitación de rueda (hecha en papel periódico)</w:t>
      </w:r>
    </w:p>
    <w:p w14:paraId="0000001E" w14:textId="77777777" w:rsidR="0008795E" w:rsidRDefault="00D0353B">
      <w:pPr>
        <w:jc w:val="both"/>
        <w:rPr>
          <w:rFonts w:ascii="Century Gothic" w:eastAsia="Century Gothic" w:hAnsi="Century Gothic" w:cs="Century Gothic"/>
        </w:rPr>
      </w:pPr>
      <w:r>
        <w:rPr>
          <w:rFonts w:ascii="Century Gothic" w:eastAsia="Century Gothic" w:hAnsi="Century Gothic" w:cs="Century Gothic"/>
        </w:rPr>
        <w:t>En comunidades buscan una estrategia para hacer rodar la rueda como si fuera un aro y llegar juntos hasta la meta fijada.</w:t>
      </w:r>
    </w:p>
    <w:p w14:paraId="0000001F" w14:textId="77777777" w:rsidR="0008795E" w:rsidRDefault="00D0353B">
      <w:pPr>
        <w:jc w:val="both"/>
        <w:rPr>
          <w:rFonts w:ascii="Century Gothic" w:eastAsia="Century Gothic" w:hAnsi="Century Gothic" w:cs="Century Gothic"/>
        </w:rPr>
      </w:pPr>
      <w:r>
        <w:rPr>
          <w:rFonts w:ascii="Century Gothic" w:eastAsia="Century Gothic" w:hAnsi="Century Gothic" w:cs="Century Gothic"/>
        </w:rPr>
        <w:t>Luego compartir la experiencia y las enseñanzas que dejó la actividad lo que significa según lo vivido el “caminar juntos”</w:t>
      </w:r>
    </w:p>
    <w:p w14:paraId="00000020" w14:textId="77777777" w:rsidR="0008795E" w:rsidRDefault="0008795E">
      <w:pPr>
        <w:spacing w:after="0" w:line="240" w:lineRule="auto"/>
        <w:jc w:val="both"/>
        <w:rPr>
          <w:rFonts w:ascii="Century Gothic" w:eastAsia="Century Gothic" w:hAnsi="Century Gothic" w:cs="Century Gothic"/>
        </w:rPr>
      </w:pPr>
    </w:p>
    <w:p w14:paraId="00000021"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En los mismos pequeños grupos de la actividad anterior dialogar sobre lo que conocen de la vida y obra de Monseñor Miguel Ángel Builes Gómez y en medio pliego de papel periódico dibujar un símbolo que exprese la comunión, participación y misión de monseñor Builes.</w:t>
      </w:r>
    </w:p>
    <w:p w14:paraId="00000022" w14:textId="77777777" w:rsidR="0008795E" w:rsidRDefault="0008795E">
      <w:pPr>
        <w:spacing w:after="0" w:line="240" w:lineRule="auto"/>
        <w:jc w:val="both"/>
        <w:rPr>
          <w:rFonts w:ascii="Century Gothic" w:eastAsia="Century Gothic" w:hAnsi="Century Gothic" w:cs="Century Gothic"/>
        </w:rPr>
      </w:pPr>
    </w:p>
    <w:p w14:paraId="00000023"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El mediador-animador del encuentro junto con los mediados reflexiona sobre las comunidades fundadas por monseñor y como fue el proceso y los resultados de estas comunidades en la participación comunitaria/fraterna en la misión que les dejó su fundador, como fruto de su santidad, y cómo podemos seguir esa comunión, participación y misión en nuestro contexto como jóvenes líderes misioneros.</w:t>
      </w:r>
    </w:p>
    <w:p w14:paraId="00000024" w14:textId="77777777" w:rsidR="0008795E" w:rsidRDefault="0008795E">
      <w:pPr>
        <w:shd w:val="clear" w:color="auto" w:fill="FFFFFF"/>
        <w:jc w:val="both"/>
        <w:rPr>
          <w:rFonts w:ascii="Century Gothic" w:eastAsia="Century Gothic" w:hAnsi="Century Gothic" w:cs="Century Gothic"/>
          <w:b/>
        </w:rPr>
      </w:pPr>
    </w:p>
    <w:p w14:paraId="00000025"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APLICACIÓN DEL TEXTO A NUESTRA VIDA DE GRUPO:</w:t>
      </w:r>
    </w:p>
    <w:p w14:paraId="00000026"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Hacer plenaria de frente a esta pregunta: </w:t>
      </w:r>
    </w:p>
    <w:p w14:paraId="00000027"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¿Qué retos se nos presentan como jóvenes para contribuir a anunciar a Cristo en el contexto que vivimos? </w:t>
      </w:r>
    </w:p>
    <w:p w14:paraId="00000028"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Seguidamente definir en comunidad que significa caminar juntos y cada joven en su huella escribe como podemos como jóvenes caminar juntos, que aportas como joven para lograrlo.</w:t>
      </w:r>
    </w:p>
    <w:p w14:paraId="00000029" w14:textId="77777777" w:rsidR="0008795E" w:rsidRDefault="0008795E">
      <w:pPr>
        <w:shd w:val="clear" w:color="auto" w:fill="FFFFFF"/>
        <w:jc w:val="both"/>
        <w:rPr>
          <w:rFonts w:ascii="Century Gothic" w:eastAsia="Century Gothic" w:hAnsi="Century Gothic" w:cs="Century Gothic"/>
          <w:b/>
        </w:rPr>
      </w:pPr>
    </w:p>
    <w:p w14:paraId="0000002A" w14:textId="77777777" w:rsidR="0008795E" w:rsidRDefault="00D0353B">
      <w:pPr>
        <w:shd w:val="clear" w:color="auto" w:fill="FFFFFF"/>
        <w:jc w:val="both"/>
        <w:rPr>
          <w:rFonts w:ascii="Century Gothic" w:eastAsia="Century Gothic" w:hAnsi="Century Gothic" w:cs="Century Gothic"/>
        </w:rPr>
      </w:pPr>
      <w:r>
        <w:rPr>
          <w:rFonts w:ascii="Century Gothic" w:eastAsia="Century Gothic" w:hAnsi="Century Gothic" w:cs="Century Gothic"/>
          <w:b/>
        </w:rPr>
        <w:t xml:space="preserve">COMPROMISO SINODAL: </w:t>
      </w:r>
      <w:r>
        <w:rPr>
          <w:rFonts w:ascii="Century Gothic" w:eastAsia="Century Gothic" w:hAnsi="Century Gothic" w:cs="Century Gothic"/>
        </w:rPr>
        <w:t xml:space="preserve">Así como realizamos reuniones y encuentros con las personas que amamos y que son más cercanas, para compartir, preparemos encuentros en comunidad para disfrutar de la participación y acompañarnos en la misión de la construcción del REINO DE DIOS. </w:t>
      </w:r>
    </w:p>
    <w:p w14:paraId="0000002B" w14:textId="77777777" w:rsidR="0008795E" w:rsidRDefault="00D0353B">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Proponemos que en el momento en que los jóvenes realizan su compromiso escuchen el siguiente canto: Gente más que buena: </w:t>
      </w:r>
      <w:hyperlink r:id="rId8">
        <w:r>
          <w:rPr>
            <w:rFonts w:ascii="Century Gothic" w:eastAsia="Century Gothic" w:hAnsi="Century Gothic" w:cs="Century Gothic"/>
            <w:color w:val="1155CC"/>
            <w:u w:val="single"/>
          </w:rPr>
          <w:t>https://www.youtube.com/watch?ver-w7q-NvfU</w:t>
        </w:r>
      </w:hyperlink>
      <w:r>
        <w:rPr>
          <w:rFonts w:ascii="Century Gothic" w:eastAsia="Century Gothic" w:hAnsi="Century Gothic" w:cs="Century Gothic"/>
        </w:rPr>
        <w:t xml:space="preserve"> </w:t>
      </w:r>
    </w:p>
    <w:p w14:paraId="0000002C" w14:textId="77777777" w:rsidR="0008795E" w:rsidRDefault="0008795E">
      <w:pPr>
        <w:shd w:val="clear" w:color="auto" w:fill="FFFFFF"/>
        <w:jc w:val="both"/>
        <w:rPr>
          <w:rFonts w:ascii="Century Gothic" w:eastAsia="Century Gothic" w:hAnsi="Century Gothic" w:cs="Century Gothic"/>
        </w:rPr>
      </w:pPr>
    </w:p>
    <w:p w14:paraId="0000002D" w14:textId="77777777" w:rsidR="0008795E" w:rsidRDefault="0008795E">
      <w:pPr>
        <w:spacing w:after="0" w:line="240" w:lineRule="auto"/>
        <w:jc w:val="both"/>
        <w:rPr>
          <w:rFonts w:ascii="Century Gothic" w:eastAsia="Century Gothic" w:hAnsi="Century Gothic" w:cs="Century Gothic"/>
        </w:rPr>
      </w:pPr>
    </w:p>
    <w:p w14:paraId="0000002E" w14:textId="77777777" w:rsidR="0008795E" w:rsidRDefault="00D0353B">
      <w:pPr>
        <w:jc w:val="both"/>
        <w:rPr>
          <w:rFonts w:ascii="Century Gothic" w:eastAsia="Century Gothic" w:hAnsi="Century Gothic" w:cs="Century Gothic"/>
          <w:b/>
          <w:color w:val="202124"/>
          <w:highlight w:val="white"/>
        </w:rPr>
      </w:pPr>
      <w:r>
        <w:rPr>
          <w:rFonts w:ascii="Century Gothic" w:eastAsia="Century Gothic" w:hAnsi="Century Gothic" w:cs="Century Gothic"/>
          <w:b/>
        </w:rPr>
        <w:t xml:space="preserve">Claves para una </w:t>
      </w:r>
      <w:r>
        <w:rPr>
          <w:rFonts w:ascii="Century Gothic" w:eastAsia="Century Gothic" w:hAnsi="Century Gothic" w:cs="Century Gothic"/>
          <w:b/>
          <w:color w:val="202124"/>
          <w:highlight w:val="white"/>
        </w:rPr>
        <w:t>comunión, participación y misión MAB</w:t>
      </w:r>
    </w:p>
    <w:p w14:paraId="0000002F"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Escuchar y acompañar al prójimo</w:t>
      </w:r>
    </w:p>
    <w:p w14:paraId="00000030"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La familia y el colegio son irremplazables para la formación integral desde la visión cristiana</w:t>
      </w:r>
    </w:p>
    <w:p w14:paraId="00000031"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Hay que acoger, proteger, promover, integrar la comunidad</w:t>
      </w:r>
    </w:p>
    <w:p w14:paraId="00000032"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Prevenir y seleccionar estrategias para caminar juntos.</w:t>
      </w:r>
    </w:p>
    <w:p w14:paraId="00000033"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Defender la justicia a estilo de MAB</w:t>
      </w:r>
    </w:p>
    <w:p w14:paraId="00000034"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Renovar la fe desde el testimonio cotidiano</w:t>
      </w:r>
    </w:p>
    <w:p w14:paraId="00000035"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Discernir la vocación con la felicidad auténtica y duradera.</w:t>
      </w:r>
    </w:p>
    <w:p w14:paraId="00000036"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Caminar juntos sin ver el credo que se profesa.</w:t>
      </w:r>
    </w:p>
    <w:p w14:paraId="00000037" w14:textId="77777777" w:rsidR="0008795E" w:rsidRDefault="00D0353B">
      <w:pPr>
        <w:numPr>
          <w:ilvl w:val="0"/>
          <w:numId w:val="1"/>
        </w:numPr>
        <w:pBdr>
          <w:top w:val="nil"/>
          <w:left w:val="nil"/>
          <w:bottom w:val="nil"/>
          <w:right w:val="nil"/>
          <w:between w:val="nil"/>
        </w:pBdr>
        <w:spacing w:after="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Utilizar las herramientas como las TIC para caminar juntos a ejemplo de Jesús líder y maestro.</w:t>
      </w:r>
    </w:p>
    <w:p w14:paraId="00000038" w14:textId="77777777" w:rsidR="0008795E" w:rsidRDefault="00D0353B">
      <w:pPr>
        <w:numPr>
          <w:ilvl w:val="0"/>
          <w:numId w:val="1"/>
        </w:numPr>
        <w:pBdr>
          <w:top w:val="nil"/>
          <w:left w:val="nil"/>
          <w:bottom w:val="nil"/>
          <w:right w:val="nil"/>
          <w:between w:val="nil"/>
        </w:pBdr>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 xml:space="preserve">Ofrecer la belleza de la visión católica con caminos formativos renovados para el crecimiento de la PERSONA </w:t>
      </w:r>
    </w:p>
    <w:p w14:paraId="00000039" w14:textId="77777777" w:rsidR="0008795E" w:rsidRDefault="00D0353B">
      <w:pPr>
        <w:shd w:val="clear" w:color="auto" w:fill="FFFFFF"/>
        <w:jc w:val="both"/>
        <w:rPr>
          <w:rFonts w:ascii="Century Gothic" w:eastAsia="Century Gothic" w:hAnsi="Century Gothic" w:cs="Century Gothic"/>
          <w:b/>
        </w:rPr>
      </w:pPr>
      <w:r>
        <w:rPr>
          <w:rFonts w:ascii="Century Gothic" w:eastAsia="Century Gothic" w:hAnsi="Century Gothic" w:cs="Century Gothic"/>
          <w:b/>
        </w:rPr>
        <w:t>ORACIÓN FINAL:</w:t>
      </w:r>
    </w:p>
    <w:p w14:paraId="0000003A"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Ven espíritu santo, ayúdanos a caminar juntos.</w:t>
      </w:r>
    </w:p>
    <w:p w14:paraId="0000003B"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Ven espíritu santo, ayúdanos a escuchar a todos con un corazón abierto.</w:t>
      </w:r>
    </w:p>
    <w:p w14:paraId="0000003C"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Ven espíritu santo, ayúdanos a dialogar juntos para responder desde el Evangelio a los desafíos de nuestros tiempos.</w:t>
      </w:r>
    </w:p>
    <w:p w14:paraId="0000003D"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Ven espíritu santo, ayúdanos a discernir los caminos para una mejor vivencia, transmisión y compromiso de la fe.</w:t>
      </w:r>
    </w:p>
    <w:p w14:paraId="0000003E"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Ven espíritu santo, danos tu audacia para responder con fidelidad en esta hora de la historia.</w:t>
      </w:r>
    </w:p>
    <w:p w14:paraId="0000003F"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Oh madre de las misericordias, ruega por nosotros</w:t>
      </w:r>
    </w:p>
    <w:p w14:paraId="00000040" w14:textId="77777777" w:rsidR="0008795E" w:rsidRDefault="00D0353B">
      <w:pPr>
        <w:spacing w:after="0" w:line="240" w:lineRule="auto"/>
        <w:jc w:val="both"/>
        <w:rPr>
          <w:rFonts w:ascii="Century Gothic" w:eastAsia="Century Gothic" w:hAnsi="Century Gothic" w:cs="Century Gothic"/>
        </w:rPr>
      </w:pPr>
      <w:r>
        <w:rPr>
          <w:rFonts w:ascii="Century Gothic" w:eastAsia="Century Gothic" w:hAnsi="Century Gothic" w:cs="Century Gothic"/>
        </w:rPr>
        <w:t>Venerable Miguel Ángel Builes Gómez intercede por nosotros. Amen.</w:t>
      </w:r>
    </w:p>
    <w:sectPr w:rsidR="0008795E">
      <w:headerReference w:type="default" r:id="rId9"/>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6206" w14:textId="77777777" w:rsidR="004220F6" w:rsidRDefault="004220F6">
      <w:pPr>
        <w:spacing w:after="0" w:line="240" w:lineRule="auto"/>
      </w:pPr>
      <w:r>
        <w:separator/>
      </w:r>
    </w:p>
  </w:endnote>
  <w:endnote w:type="continuationSeparator" w:id="0">
    <w:p w14:paraId="78B73958" w14:textId="77777777" w:rsidR="004220F6" w:rsidRDefault="0042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ede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4714" w14:textId="77777777" w:rsidR="004220F6" w:rsidRDefault="004220F6">
      <w:pPr>
        <w:spacing w:after="0" w:line="240" w:lineRule="auto"/>
      </w:pPr>
      <w:r>
        <w:separator/>
      </w:r>
    </w:p>
  </w:footnote>
  <w:footnote w:type="continuationSeparator" w:id="0">
    <w:p w14:paraId="47DB1F94" w14:textId="77777777" w:rsidR="004220F6" w:rsidRDefault="0042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08795E" w:rsidRDefault="00D0353B">
    <w:pPr>
      <w:pBdr>
        <w:top w:val="nil"/>
        <w:left w:val="nil"/>
        <w:bottom w:val="nil"/>
        <w:right w:val="nil"/>
        <w:between w:val="nil"/>
      </w:pBdr>
      <w:tabs>
        <w:tab w:val="center" w:pos="4419"/>
        <w:tab w:val="right" w:pos="8838"/>
      </w:tabs>
      <w:spacing w:after="0" w:line="240" w:lineRule="auto"/>
      <w:jc w:val="center"/>
      <w:rPr>
        <w:rFonts w:ascii="Federo" w:eastAsia="Federo" w:hAnsi="Federo" w:cs="Federo"/>
        <w:b/>
        <w:color w:val="000000"/>
        <w:sz w:val="28"/>
        <w:szCs w:val="28"/>
      </w:rPr>
    </w:pPr>
    <w:bookmarkStart w:id="1" w:name="_heading=h.gjdgxs" w:colFirst="0" w:colLast="0"/>
    <w:bookmarkEnd w:id="1"/>
    <w:r>
      <w:rPr>
        <w:rFonts w:ascii="Federo" w:eastAsia="Federo" w:hAnsi="Federo" w:cs="Federo"/>
        <w:b/>
        <w:color w:val="000000"/>
        <w:sz w:val="28"/>
        <w:szCs w:val="28"/>
      </w:rPr>
      <w:t>VII SEMANA MAB 2022</w:t>
    </w:r>
  </w:p>
  <w:p w14:paraId="00000042" w14:textId="77777777" w:rsidR="0008795E" w:rsidRDefault="00D0353B">
    <w:pPr>
      <w:pBdr>
        <w:top w:val="nil"/>
        <w:left w:val="nil"/>
        <w:bottom w:val="nil"/>
        <w:right w:val="nil"/>
        <w:between w:val="nil"/>
      </w:pBdr>
      <w:tabs>
        <w:tab w:val="center" w:pos="4419"/>
        <w:tab w:val="right" w:pos="8838"/>
      </w:tabs>
      <w:spacing w:after="0" w:line="240" w:lineRule="auto"/>
      <w:jc w:val="center"/>
      <w:rPr>
        <w:rFonts w:ascii="Federo" w:eastAsia="Federo" w:hAnsi="Federo" w:cs="Federo"/>
        <w:b/>
        <w:color w:val="000000"/>
        <w:sz w:val="28"/>
        <w:szCs w:val="28"/>
      </w:rPr>
    </w:pPr>
    <w:r>
      <w:rPr>
        <w:rFonts w:ascii="Federo" w:eastAsia="Federo" w:hAnsi="Federo" w:cs="Federo"/>
        <w:b/>
        <w:color w:val="000000"/>
        <w:sz w:val="28"/>
        <w:szCs w:val="28"/>
      </w:rPr>
      <w:t>23-29 DE SEPTIEMBRE</w:t>
    </w:r>
  </w:p>
  <w:p w14:paraId="00000043" w14:textId="77777777" w:rsidR="0008795E" w:rsidRDefault="00D0353B">
    <w:pPr>
      <w:pBdr>
        <w:top w:val="nil"/>
        <w:left w:val="nil"/>
        <w:bottom w:val="nil"/>
        <w:right w:val="nil"/>
        <w:between w:val="nil"/>
      </w:pBdr>
      <w:tabs>
        <w:tab w:val="center" w:pos="4419"/>
        <w:tab w:val="right" w:pos="8838"/>
      </w:tabs>
      <w:spacing w:after="0" w:line="240" w:lineRule="auto"/>
      <w:jc w:val="center"/>
      <w:rPr>
        <w:rFonts w:ascii="Federo" w:eastAsia="Federo" w:hAnsi="Federo" w:cs="Federo"/>
        <w:b/>
        <w:color w:val="000000"/>
        <w:sz w:val="28"/>
        <w:szCs w:val="28"/>
      </w:rPr>
    </w:pPr>
    <w:r>
      <w:rPr>
        <w:rFonts w:ascii="Federo" w:eastAsia="Federo" w:hAnsi="Federo" w:cs="Federo"/>
        <w:b/>
        <w:color w:val="000000"/>
        <w:sz w:val="28"/>
        <w:szCs w:val="28"/>
      </w:rPr>
      <w:t>GUÍA JÓVENES</w:t>
    </w:r>
  </w:p>
  <w:p w14:paraId="00000044" w14:textId="77777777" w:rsidR="0008795E" w:rsidRDefault="0008795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E50D2"/>
    <w:multiLevelType w:val="multilevel"/>
    <w:tmpl w:val="C1849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E"/>
    <w:rsid w:val="0008795E"/>
    <w:rsid w:val="00092268"/>
    <w:rsid w:val="004220F6"/>
    <w:rsid w:val="009A3BD0"/>
    <w:rsid w:val="00D0353B"/>
    <w:rsid w:val="00DD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9040"/>
  <w15:docId w15:val="{D1F84C64-778F-44D6-8761-F0921E1D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4A51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24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FFF"/>
  </w:style>
  <w:style w:type="paragraph" w:styleId="Piedepgina">
    <w:name w:val="footer"/>
    <w:basedOn w:val="Normal"/>
    <w:link w:val="PiedepginaCar"/>
    <w:uiPriority w:val="99"/>
    <w:unhideWhenUsed/>
    <w:rsid w:val="00724F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FFF"/>
  </w:style>
  <w:style w:type="paragraph" w:styleId="Prrafodelista">
    <w:name w:val="List Paragraph"/>
    <w:basedOn w:val="Normal"/>
    <w:uiPriority w:val="34"/>
    <w:qFormat/>
    <w:rsid w:val="00054A84"/>
    <w:pPr>
      <w:ind w:left="720"/>
      <w:contextualSpacing/>
    </w:pPr>
  </w:style>
  <w:style w:type="character" w:customStyle="1" w:styleId="Ttulo3Car">
    <w:name w:val="Título 3 Car"/>
    <w:basedOn w:val="Fuentedeprrafopredeter"/>
    <w:link w:val="Ttulo3"/>
    <w:uiPriority w:val="9"/>
    <w:rsid w:val="004A51D0"/>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4A51D0"/>
    <w:rPr>
      <w:color w:val="0000FF"/>
      <w:u w:val="single"/>
    </w:rPr>
  </w:style>
  <w:style w:type="character" w:customStyle="1" w:styleId="m7eme">
    <w:name w:val="m7eme"/>
    <w:basedOn w:val="Fuentedeprrafopredeter"/>
    <w:rsid w:val="00545364"/>
  </w:style>
  <w:style w:type="character" w:customStyle="1" w:styleId="vnumgf">
    <w:name w:val="vnumgf"/>
    <w:basedOn w:val="Fuentedeprrafopredeter"/>
    <w:rsid w:val="00545364"/>
  </w:style>
  <w:style w:type="character" w:customStyle="1" w:styleId="adtyne">
    <w:name w:val="adtyne"/>
    <w:basedOn w:val="Fuentedeprrafopredeter"/>
    <w:rsid w:val="00545364"/>
  </w:style>
  <w:style w:type="character" w:customStyle="1" w:styleId="UnresolvedMention">
    <w:name w:val="Unresolved Mention"/>
    <w:basedOn w:val="Fuentedeprrafopredeter"/>
    <w:uiPriority w:val="99"/>
    <w:semiHidden/>
    <w:unhideWhenUsed/>
    <w:rsid w:val="00B948BA"/>
    <w:rPr>
      <w:color w:val="605E5C"/>
      <w:shd w:val="clear" w:color="auto" w:fill="E1DFDD"/>
    </w:rPr>
  </w:style>
  <w:style w:type="paragraph" w:customStyle="1" w:styleId="p1">
    <w:name w:val="p1"/>
    <w:basedOn w:val="Normal"/>
    <w:rsid w:val="00267A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1">
    <w:name w:val="s1"/>
    <w:basedOn w:val="Fuentedeprrafopredeter"/>
    <w:rsid w:val="00267A37"/>
  </w:style>
  <w:style w:type="paragraph" w:customStyle="1" w:styleId="p2">
    <w:name w:val="p2"/>
    <w:basedOn w:val="Normal"/>
    <w:rsid w:val="00267A3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er-w7q-Nvf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6JaWOqCCBoID8vrMrQAyrpu1A==">AMUW2mX8Vl3+KQHOnrYlnlecUk0DtsxVAvfT8PIKIcP8baPw8Unvi0wmmRneP2nHxGT3bjwmQdJz7TMkJpQrpzRSve2egq2eOoqAtrgwMqZS3Y7ohNkJ14VI5y0p8U26+1BN2HHaxG8C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dc:creator>
  <cp:lastModifiedBy>USUARIO</cp:lastModifiedBy>
  <cp:revision>2</cp:revision>
  <dcterms:created xsi:type="dcterms:W3CDTF">2022-08-19T21:24:00Z</dcterms:created>
  <dcterms:modified xsi:type="dcterms:W3CDTF">2022-08-19T21:24:00Z</dcterms:modified>
</cp:coreProperties>
</file>